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Vazirmatn" w:hAnsi="Vazirmatn" w:cs="Vazirmatn"/>
          <w:b/>
          <w:color w:val="17120E"/>
          <w:sz w:val="36"/>
        </w:rPr>
        <w:t>گزارش مدیریتی ماهانه — شهریور ۱۴۰۵</w:t>
      </w:r>
    </w:p>
    <w:p>
      <w:pPr>
        <w:bidi/>
        <w:jc w:val="right"/>
      </w:pPr>
      <w:r>
        <w:rPr>
          <w:rFonts w:ascii="Vazirmatn" w:hAnsi="Vazirmatn" w:cs="Vazirmatn"/>
          <w:b w:val="0"/>
          <w:color w:val="6D6358"/>
          <w:sz w:val="18"/>
        </w:rPr>
        <w:t>خروجی نمونهٔ ایجنت وکر · شرکت فرضی آریا تجارت</w:t>
      </w:r>
    </w:p>
    <w:p>
      <w:pPr>
        <w:bidi/>
        <w:jc w:val="right"/>
      </w:pPr>
      <w:r>
        <w:rPr>
          <w:rFonts w:ascii="Vazirmatn" w:hAnsi="Vazirmatn" w:cs="Vazirmatn"/>
          <w:b/>
          <w:color w:val="9A5C07"/>
          <w:sz w:val="28"/>
        </w:rPr>
        <w:t>خلاصهٔ اجرایی</w:t>
      </w:r>
    </w:p>
    <w:p>
      <w:pPr>
        <w:bidi/>
        <w:jc w:val="right"/>
      </w:pPr>
      <w:r>
        <w:rPr>
          <w:rFonts w:ascii="Vazirmatn" w:hAnsi="Vazirmatn" w:cs="Vazirmatn"/>
          <w:b w:val="0"/>
          <w:sz w:val="22"/>
        </w:rPr>
        <w:t>فروش شهریور با ۱۲٪ رشد نسبت به مرداد به ۱٬۲۵۱ میلیون تومان رسید. سهم فروش آنلاین برای نخستین بار از ۴۰٪ عبور کرد. نرخ وصول مطالبات بهبود یافته اما هزینهٔ لجستیک همچنان بالاتر از بودجه است و به بازنگری قرارداد حمل نیاز دارد.</w:t>
      </w:r>
    </w:p>
    <w:p>
      <w:pPr>
        <w:bidi/>
        <w:jc w:val="right"/>
      </w:pPr>
      <w:r>
        <w:rPr>
          <w:rFonts w:ascii="Vazirmatn" w:hAnsi="Vazirmatn" w:cs="Vazirmatn"/>
          <w:b/>
          <w:color w:val="9A5C07"/>
          <w:sz w:val="28"/>
        </w:rPr>
        <w:t>اعداد کلیدی</w:t>
      </w:r>
    </w:p>
    <w:tbl>
      <w:tblPr>
        <w:tblStyle w:val="TableGrid"/>
        <w:tblW w:type="auto" w:w="0"/>
        <w:tblLook w:firstColumn="1" w:firstRow="1" w:lastColumn="0" w:lastRow="0" w:noHBand="0" w:noVBand="1" w:val="04A0"/>
        <w:bidiVisual/>
      </w:tblPr>
      <w:tblGrid>
        <w:gridCol w:w="2880"/>
        <w:gridCol w:w="2880"/>
        <w:gridCol w:w="2880"/>
      </w:tblGrid>
      <w:tr>
        <w:tc>
          <w:tcPr>
            <w:tcW w:type="dxa" w:w="2880"/>
          </w:tcPr>
          <w:p>
            <w:pPr>
              <w:bidi/>
              <w:jc w:val="right"/>
            </w:pPr>
            <w:r/>
            <w:r>
              <w:rPr>
                <w:rFonts w:ascii="Vazirmatn" w:hAnsi="Vazirmatn" w:cs="Vazirmatn"/>
                <w:b/>
                <w:sz w:val="20"/>
              </w:rPr>
              <w:t>شاخص</w:t>
            </w:r>
          </w:p>
        </w:tc>
        <w:tc>
          <w:tcPr>
            <w:tcW w:type="dxa" w:w="2880"/>
          </w:tcPr>
          <w:p>
            <w:pPr>
              <w:bidi/>
              <w:jc w:val="right"/>
            </w:pPr>
            <w:r/>
            <w:r>
              <w:rPr>
                <w:rFonts w:ascii="Vazirmatn" w:hAnsi="Vazirmatn" w:cs="Vazirmatn"/>
                <w:b/>
                <w:sz w:val="20"/>
              </w:rPr>
              <w:t>مقدار</w:t>
            </w:r>
          </w:p>
        </w:tc>
        <w:tc>
          <w:tcPr>
            <w:tcW w:type="dxa" w:w="2880"/>
          </w:tcPr>
          <w:p>
            <w:pPr>
              <w:bidi/>
              <w:jc w:val="right"/>
            </w:pPr>
            <w:r/>
            <w:r>
              <w:rPr>
                <w:rFonts w:ascii="Vazirmatn" w:hAnsi="Vazirmatn" w:cs="Vazirmatn"/>
                <w:b/>
                <w:sz w:val="20"/>
              </w:rPr>
              <w:t>تغییر نسبت به ماه قبل</w:t>
            </w:r>
          </w:p>
        </w:tc>
      </w:tr>
      <w:tr>
        <w:tc>
          <w:tcPr>
            <w:tcW w:type="dxa" w:w="2880"/>
          </w:tcPr>
          <w:p>
            <w:pPr>
              <w:bidi/>
              <w:jc w:val="right"/>
            </w:pPr>
            <w:r/>
            <w:r>
              <w:rPr>
                <w:rFonts w:ascii="Vazirmatn" w:hAnsi="Vazirmatn" w:cs="Vazirmatn"/>
                <w:b w:val="0"/>
                <w:sz w:val="20"/>
              </w:rPr>
              <w:t>فروش کل</w:t>
            </w:r>
          </w:p>
        </w:tc>
        <w:tc>
          <w:tcPr>
            <w:tcW w:type="dxa" w:w="2880"/>
          </w:tcPr>
          <w:p>
            <w:pPr>
              <w:bidi/>
              <w:jc w:val="right"/>
            </w:pPr>
            <w:r/>
            <w:r>
              <w:rPr>
                <w:rFonts w:ascii="Vazirmatn" w:hAnsi="Vazirmatn" w:cs="Vazirmatn"/>
                <w:b w:val="0"/>
                <w:sz w:val="20"/>
              </w:rPr>
              <w:t>۱٬۲۵۱ میلیون تومان</w:t>
            </w:r>
          </w:p>
        </w:tc>
        <w:tc>
          <w:tcPr>
            <w:tcW w:type="dxa" w:w="2880"/>
          </w:tcPr>
          <w:p>
            <w:pPr>
              <w:bidi/>
              <w:jc w:val="right"/>
            </w:pPr>
            <w:r/>
            <w:r>
              <w:rPr>
                <w:rFonts w:ascii="Vazirmatn" w:hAnsi="Vazirmatn" w:cs="Vazirmatn"/>
                <w:b w:val="0"/>
                <w:sz w:val="20"/>
              </w:rPr>
              <w:t>+۱۲٪</w:t>
            </w:r>
          </w:p>
        </w:tc>
      </w:tr>
      <w:tr>
        <w:tc>
          <w:tcPr>
            <w:tcW w:type="dxa" w:w="2880"/>
          </w:tcPr>
          <w:p>
            <w:pPr>
              <w:bidi/>
              <w:jc w:val="right"/>
            </w:pPr>
            <w:r/>
            <w:r>
              <w:rPr>
                <w:rFonts w:ascii="Vazirmatn" w:hAnsi="Vazirmatn" w:cs="Vazirmatn"/>
                <w:b w:val="0"/>
                <w:sz w:val="20"/>
              </w:rPr>
              <w:t>سهم فروش آنلاین</w:t>
            </w:r>
          </w:p>
        </w:tc>
        <w:tc>
          <w:tcPr>
            <w:tcW w:type="dxa" w:w="2880"/>
          </w:tcPr>
          <w:p>
            <w:pPr>
              <w:bidi/>
              <w:jc w:val="right"/>
            </w:pPr>
            <w:r/>
            <w:r>
              <w:rPr>
                <w:rFonts w:ascii="Vazirmatn" w:hAnsi="Vazirmatn" w:cs="Vazirmatn"/>
                <w:b w:val="0"/>
                <w:sz w:val="20"/>
              </w:rPr>
              <w:t>۴۱٪</w:t>
            </w:r>
          </w:p>
        </w:tc>
        <w:tc>
          <w:tcPr>
            <w:tcW w:type="dxa" w:w="2880"/>
          </w:tcPr>
          <w:p>
            <w:pPr>
              <w:bidi/>
              <w:jc w:val="right"/>
            </w:pPr>
            <w:r/>
            <w:r>
              <w:rPr>
                <w:rFonts w:ascii="Vazirmatn" w:hAnsi="Vazirmatn" w:cs="Vazirmatn"/>
                <w:b w:val="0"/>
                <w:sz w:val="20"/>
              </w:rPr>
              <w:t>+۵ واحد</w:t>
            </w:r>
          </w:p>
        </w:tc>
      </w:tr>
      <w:tr>
        <w:tc>
          <w:tcPr>
            <w:tcW w:type="dxa" w:w="2880"/>
          </w:tcPr>
          <w:p>
            <w:pPr>
              <w:bidi/>
              <w:jc w:val="right"/>
            </w:pPr>
            <w:r/>
            <w:r>
              <w:rPr>
                <w:rFonts w:ascii="Vazirmatn" w:hAnsi="Vazirmatn" w:cs="Vazirmatn"/>
                <w:b w:val="0"/>
                <w:sz w:val="20"/>
              </w:rPr>
              <w:t>نرخ وصول مطالبات</w:t>
            </w:r>
          </w:p>
        </w:tc>
        <w:tc>
          <w:tcPr>
            <w:tcW w:type="dxa" w:w="2880"/>
          </w:tcPr>
          <w:p>
            <w:pPr>
              <w:bidi/>
              <w:jc w:val="right"/>
            </w:pPr>
            <w:r/>
            <w:r>
              <w:rPr>
                <w:rFonts w:ascii="Vazirmatn" w:hAnsi="Vazirmatn" w:cs="Vazirmatn"/>
                <w:b w:val="0"/>
                <w:sz w:val="20"/>
              </w:rPr>
              <w:t>۸۷٪</w:t>
            </w:r>
          </w:p>
        </w:tc>
        <w:tc>
          <w:tcPr>
            <w:tcW w:type="dxa" w:w="2880"/>
          </w:tcPr>
          <w:p>
            <w:pPr>
              <w:bidi/>
              <w:jc w:val="right"/>
            </w:pPr>
            <w:r/>
            <w:r>
              <w:rPr>
                <w:rFonts w:ascii="Vazirmatn" w:hAnsi="Vazirmatn" w:cs="Vazirmatn"/>
                <w:b w:val="0"/>
                <w:sz w:val="20"/>
              </w:rPr>
              <w:t>+۴ واحد</w:t>
            </w:r>
          </w:p>
        </w:tc>
      </w:tr>
      <w:tr>
        <w:tc>
          <w:tcPr>
            <w:tcW w:type="dxa" w:w="2880"/>
          </w:tcPr>
          <w:p>
            <w:pPr>
              <w:bidi/>
              <w:jc w:val="right"/>
            </w:pPr>
            <w:r/>
            <w:r>
              <w:rPr>
                <w:rFonts w:ascii="Vazirmatn" w:hAnsi="Vazirmatn" w:cs="Vazirmatn"/>
                <w:b w:val="0"/>
                <w:sz w:val="20"/>
              </w:rPr>
              <w:t>هزینهٔ لجستیک</w:t>
            </w:r>
          </w:p>
        </w:tc>
        <w:tc>
          <w:tcPr>
            <w:tcW w:type="dxa" w:w="2880"/>
          </w:tcPr>
          <w:p>
            <w:pPr>
              <w:bidi/>
              <w:jc w:val="right"/>
            </w:pPr>
            <w:r/>
            <w:r>
              <w:rPr>
                <w:rFonts w:ascii="Vazirmatn" w:hAnsi="Vazirmatn" w:cs="Vazirmatn"/>
                <w:b w:val="0"/>
                <w:sz w:val="20"/>
              </w:rPr>
              <w:t>۶.۸٪ فروش</w:t>
            </w:r>
          </w:p>
        </w:tc>
        <w:tc>
          <w:tcPr>
            <w:tcW w:type="dxa" w:w="2880"/>
          </w:tcPr>
          <w:p>
            <w:pPr>
              <w:bidi/>
              <w:jc w:val="right"/>
            </w:pPr>
            <w:r/>
            <w:r>
              <w:rPr>
                <w:rFonts w:ascii="Vazirmatn" w:hAnsi="Vazirmatn" w:cs="Vazirmatn"/>
                <w:b w:val="0"/>
                <w:sz w:val="20"/>
              </w:rPr>
              <w:t>-۰.۳ واحد (هنوز بالای بودجه)</w:t>
            </w:r>
          </w:p>
        </w:tc>
      </w:tr>
    </w:tbl>
    <w:p>
      <w:pPr>
        <w:bidi/>
        <w:jc w:val="right"/>
      </w:pPr>
      <w:r>
        <w:rPr>
          <w:rFonts w:ascii="Vazirmatn" w:hAnsi="Vazirmatn" w:cs="Vazirmatn"/>
          <w:b/>
          <w:color w:val="9A5C07"/>
          <w:sz w:val="28"/>
        </w:rPr>
        <w:t>ریسک‌ها و اقدام‌های پیشنهادی</w:t>
      </w:r>
    </w:p>
    <w:p>
      <w:pPr>
        <w:pStyle w:val="ListBullet"/>
        <w:bidi/>
        <w:jc w:val="right"/>
      </w:pPr>
      <w:r>
        <w:rPr>
          <w:rFonts w:ascii="Vazirmatn" w:hAnsi="Vazirmatn" w:cs="Vazirmatn"/>
          <w:b w:val="0"/>
          <w:sz w:val="22"/>
        </w:rPr>
        <w:t>تمدید قرارداد حمل تا پایان مهر — مذاکره با دو تأمین‌کنندهٔ جایگزین آغاز شود.</w:t>
      </w:r>
    </w:p>
    <w:p>
      <w:pPr>
        <w:pStyle w:val="ListBullet"/>
        <w:bidi/>
        <w:jc w:val="right"/>
      </w:pPr>
      <w:r>
        <w:rPr>
          <w:rFonts w:ascii="Vazirmatn" w:hAnsi="Vazirmatn" w:cs="Vazirmatn"/>
          <w:b w:val="0"/>
          <w:sz w:val="22"/>
        </w:rPr>
        <w:t>وابستگی فروش به دو مشتری بزرگ (۳۴٪) — کمپین جذب مشتری میان‌رده در آبان.</w:t>
      </w:r>
    </w:p>
    <w:p>
      <w:pPr>
        <w:pStyle w:val="ListBullet"/>
        <w:bidi/>
        <w:jc w:val="right"/>
      </w:pPr>
      <w:r>
        <w:rPr>
          <w:rFonts w:ascii="Vazirmatn" w:hAnsi="Vazirmatn" w:cs="Vazirmatn"/>
          <w:b w:val="0"/>
          <w:sz w:val="22"/>
        </w:rPr>
        <w:t>موجودی کالای پرفروش برای پاییز — سفارش تأمین تا ۲۰ مهر ثبت شود.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